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 xml:space="preserve"> 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</w:pPr>
    </w:p>
    <w:p>
      <w:pPr>
        <w:spacing w:line="360" w:lineRule="auto"/>
        <w:jc w:val="center"/>
        <w:rPr>
          <w:rFonts w:ascii="Times New Roman" w:hAnsi="Times New Roman" w:eastAsia="宋体" w:cs="Times New Roman"/>
          <w:b/>
          <w:sz w:val="52"/>
          <w:szCs w:val="52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</w:rPr>
        <w:t>宣城市公共资源交易系统</w:t>
      </w:r>
    </w:p>
    <w:p>
      <w:pPr>
        <w:spacing w:line="360" w:lineRule="auto"/>
        <w:ind w:firstLine="146" w:firstLineChars="28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52"/>
          <w:szCs w:val="52"/>
          <w:lang w:val="en-US" w:eastAsia="zh-CN"/>
        </w:rPr>
        <w:t>投标人</w:t>
      </w:r>
      <w:r>
        <w:rPr>
          <w:rFonts w:hint="eastAsia" w:ascii="Times New Roman" w:hAnsi="Times New Roman" w:eastAsia="宋体" w:cs="Times New Roman"/>
          <w:b/>
          <w:sz w:val="52"/>
          <w:szCs w:val="52"/>
        </w:rPr>
        <w:t>操作手册</w:t>
      </w:r>
    </w:p>
    <w:p/>
    <w:p/>
    <w:p/>
    <w:p/>
    <w:p/>
    <w:p/>
    <w:p/>
    <w:p/>
    <w:p/>
    <w:p/>
    <w:p/>
    <w:p/>
    <w:p/>
    <w:p/>
    <w:p/>
    <w:p/>
    <w:p/>
    <w:p/>
    <w:p/>
    <w:p/>
    <w:sdt>
      <w:sdtPr>
        <w:rPr>
          <w:rFonts w:ascii="宋体" w:hAnsi="宋体" w:eastAsia="宋体" w:cstheme="majorBidi"/>
          <w:b/>
          <w:bCs/>
          <w:kern w:val="0"/>
          <w:sz w:val="32"/>
          <w:szCs w:val="32"/>
          <w:lang w:val="zh-CN"/>
        </w:rPr>
        <w:id w:val="1953888785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1"/>
          <w:szCs w:val="22"/>
          <w:lang w:val="zh-CN"/>
        </w:rPr>
      </w:sdtEndPr>
      <w:sdtContent>
        <w:p>
          <w:pPr>
            <w:keepNext/>
            <w:keepLines/>
            <w:widowControl/>
            <w:spacing w:before="240" w:line="440" w:lineRule="exact"/>
            <w:jc w:val="center"/>
            <w:rPr>
              <w:rFonts w:ascii="宋体" w:hAnsi="宋体" w:eastAsia="宋体" w:cstheme="majorBidi"/>
              <w:b/>
              <w:bCs/>
              <w:kern w:val="0"/>
              <w:sz w:val="32"/>
              <w:szCs w:val="32"/>
              <w:lang w:val="zh-CN"/>
            </w:rPr>
          </w:pPr>
          <w:r>
            <w:rPr>
              <w:rFonts w:ascii="宋体" w:hAnsi="宋体" w:eastAsia="宋体" w:cstheme="majorBidi"/>
              <w:b/>
              <w:bCs/>
              <w:kern w:val="0"/>
              <w:sz w:val="32"/>
              <w:szCs w:val="32"/>
              <w:lang w:val="zh-CN"/>
            </w:rPr>
            <w:t>目</w:t>
          </w:r>
          <w:r>
            <w:rPr>
              <w:rFonts w:hint="eastAsia" w:ascii="宋体" w:hAnsi="宋体" w:eastAsia="宋体" w:cstheme="majorBidi"/>
              <w:b/>
              <w:bCs/>
              <w:kern w:val="0"/>
              <w:sz w:val="32"/>
              <w:szCs w:val="32"/>
              <w:lang w:val="zh-CN"/>
            </w:rPr>
            <w:t xml:space="preserve"> </w:t>
          </w:r>
          <w:r>
            <w:rPr>
              <w:rFonts w:ascii="宋体" w:hAnsi="宋体" w:eastAsia="宋体" w:cstheme="majorBidi"/>
              <w:b/>
              <w:bCs/>
              <w:kern w:val="0"/>
              <w:sz w:val="32"/>
              <w:szCs w:val="32"/>
              <w:lang w:val="zh-CN"/>
            </w:rPr>
            <w:t xml:space="preserve"> 录</w:t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TOC \o "1-3" \h \z \u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  <w:b/>
              <w:bCs/>
            </w:rPr>
            <w:fldChar w:fldCharType="begin"/>
          </w:r>
          <w:r>
            <w:rPr>
              <w:rFonts w:ascii="宋体" w:hAnsi="宋体" w:eastAsia="宋体"/>
              <w:b/>
              <w:bCs/>
            </w:rPr>
            <w:instrText xml:space="preserve"> HYPERLINK \l _Toc11109 </w:instrText>
          </w:r>
          <w:r>
            <w:rPr>
              <w:rFonts w:ascii="宋体" w:hAnsi="宋体" w:eastAsia="宋体"/>
              <w:b/>
              <w:bCs/>
            </w:rPr>
            <w:fldChar w:fldCharType="separate"/>
          </w:r>
          <w:r>
            <w:rPr>
              <w:rFonts w:hint="default" w:ascii="宋体" w:hAnsi="宋体" w:eastAsia="宋体" w:cs="Times New Roman"/>
              <w:b/>
              <w:bCs/>
              <w:szCs w:val="32"/>
            </w:rPr>
            <w:t xml:space="preserve">一、 </w:t>
          </w:r>
          <w:r>
            <w:rPr>
              <w:rFonts w:hint="eastAsia" w:ascii="宋体" w:hAnsi="宋体" w:eastAsia="宋体" w:cs="Times New Roman"/>
              <w:b/>
              <w:bCs/>
              <w:szCs w:val="32"/>
            </w:rPr>
            <w:t>公共模块概述</w:t>
          </w:r>
          <w:r>
            <w:rPr>
              <w:b/>
              <w:bCs/>
            </w:rPr>
            <w:tab/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PAGEREF _Toc11109 \h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</w:rPr>
            <w:t>3</w:t>
          </w:r>
          <w:r>
            <w:rPr>
              <w:b/>
              <w:bCs/>
            </w:rPr>
            <w:fldChar w:fldCharType="end"/>
          </w:r>
          <w:r>
            <w:rPr>
              <w:rFonts w:ascii="宋体" w:hAnsi="宋体" w:eastAsia="宋体"/>
              <w:b/>
              <w:bCs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_Toc23180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1</w:t>
          </w:r>
          <w:r>
            <w:rPr>
              <w:rFonts w:ascii="Times New Roman" w:hAnsi="Times New Roman" w:eastAsia="宋体" w:cs="Times New Roman"/>
              <w:bCs/>
              <w:szCs w:val="32"/>
            </w:rPr>
            <w:t>.1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登录交易平台</w:t>
          </w:r>
          <w:r>
            <w:tab/>
          </w:r>
          <w:r>
            <w:fldChar w:fldCharType="begin"/>
          </w:r>
          <w:r>
            <w:instrText xml:space="preserve"> PAGEREF _Toc23180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_Toc13415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1</w:t>
          </w:r>
          <w:r>
            <w:rPr>
              <w:rFonts w:ascii="Times New Roman" w:hAnsi="Times New Roman" w:eastAsia="宋体" w:cs="Times New Roman"/>
              <w:bCs/>
              <w:szCs w:val="32"/>
            </w:rPr>
            <w:t>.2</w:t>
          </w:r>
          <w:r>
            <w:rPr>
              <w:rFonts w:hint="eastAsia" w:ascii="Times New Roman" w:hAnsi="Times New Roman" w:eastAsia="宋体" w:cs="Times New Roman"/>
              <w:bCs/>
              <w:szCs w:val="32"/>
            </w:rPr>
            <w:t>快捷菜单</w:t>
          </w:r>
          <w:r>
            <w:tab/>
          </w:r>
          <w:r>
            <w:fldChar w:fldCharType="begin"/>
          </w:r>
          <w:r>
            <w:instrText xml:space="preserve"> PAGEREF _Toc13415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4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_Toc11859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default" w:ascii="宋体" w:hAnsi="宋体" w:eastAsia="宋体" w:cs="Times New Roman"/>
              <w:b/>
              <w:bCs w:val="0"/>
              <w:szCs w:val="32"/>
            </w:rPr>
            <w:t xml:space="preserve">二、 </w:t>
          </w:r>
          <w:r>
            <w:rPr>
              <w:rFonts w:hint="eastAsia" w:ascii="宋体" w:hAnsi="宋体" w:eastAsia="宋体" w:cs="Times New Roman"/>
              <w:b/>
              <w:bCs w:val="0"/>
              <w:szCs w:val="32"/>
            </w:rPr>
            <w:t>投标人报名</w:t>
          </w:r>
          <w:r>
            <w:tab/>
          </w:r>
          <w:r>
            <w:fldChar w:fldCharType="begin"/>
          </w:r>
          <w:r>
            <w:instrText xml:space="preserve"> PAGEREF _Toc11859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_Toc12742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 w:val="0"/>
              <w:szCs w:val="32"/>
            </w:rPr>
            <w:t>2.1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</w:rPr>
            <w:t xml:space="preserve"> 投标前阶段</w:t>
          </w:r>
          <w:r>
            <w:tab/>
          </w:r>
          <w:r>
            <w:fldChar w:fldCharType="begin"/>
          </w:r>
          <w:r>
            <w:instrText xml:space="preserve"> PAGEREF _Toc12742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_Toc31932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.1.1</w:t>
          </w:r>
          <w:r>
            <w:rPr>
              <w:rFonts w:hint="eastAsia" w:ascii="宋体" w:hAnsi="宋体" w:eastAsia="宋体"/>
              <w:szCs w:val="24"/>
            </w:rPr>
            <w:t>招标文件领取</w:t>
          </w:r>
          <w:r>
            <w:tab/>
          </w:r>
          <w:r>
            <w:fldChar w:fldCharType="begin"/>
          </w:r>
          <w:r>
            <w:instrText xml:space="preserve"> PAGEREF _Toc31932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_Toc24859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.1.2</w:t>
          </w:r>
          <w:r>
            <w:rPr>
              <w:rFonts w:hint="eastAsia" w:ascii="宋体" w:hAnsi="宋体" w:eastAsia="宋体"/>
              <w:szCs w:val="24"/>
            </w:rPr>
            <w:t>答疑澄清文件领取</w:t>
          </w:r>
          <w:r>
            <w:tab/>
          </w:r>
          <w:r>
            <w:fldChar w:fldCharType="begin"/>
          </w:r>
          <w:r>
            <w:instrText xml:space="preserve"> PAGEREF _Toc24859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_Toc21675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.1.3</w:t>
          </w:r>
          <w:r>
            <w:rPr>
              <w:rFonts w:hint="eastAsia" w:ascii="宋体" w:hAnsi="宋体" w:eastAsia="宋体"/>
              <w:szCs w:val="24"/>
            </w:rPr>
            <w:t>在线提问</w:t>
          </w:r>
          <w:r>
            <w:tab/>
          </w:r>
          <w:r>
            <w:fldChar w:fldCharType="begin"/>
          </w:r>
          <w:r>
            <w:instrText xml:space="preserve"> PAGEREF _Toc21675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_Toc1702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 w:val="0"/>
              <w:szCs w:val="32"/>
            </w:rPr>
            <w:t>2.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  <w:lang w:val="en-US" w:eastAsia="zh-CN"/>
            </w:rPr>
            <w:t>2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</w:rPr>
            <w:t xml:space="preserve"> 投标前阶段</w:t>
          </w:r>
          <w:r>
            <w:tab/>
          </w:r>
          <w:r>
            <w:fldChar w:fldCharType="begin"/>
          </w:r>
          <w:r>
            <w:instrText xml:space="preserve"> PAGEREF _Toc1702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_Toc16032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2.1</w:t>
          </w:r>
          <w:r>
            <w:rPr>
              <w:rFonts w:hint="eastAsia" w:ascii="宋体" w:hAnsi="宋体" w:eastAsia="宋体"/>
              <w:szCs w:val="24"/>
            </w:rPr>
            <w:t>上传投标文件</w:t>
          </w:r>
          <w:r>
            <w:tab/>
          </w:r>
          <w:r>
            <w:fldChar w:fldCharType="begin"/>
          </w:r>
          <w:r>
            <w:instrText xml:space="preserve"> PAGEREF _Toc16032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_Toc4384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2.2</w:t>
          </w:r>
          <w:r>
            <w:rPr>
              <w:rFonts w:hint="eastAsia" w:ascii="宋体" w:hAnsi="宋体" w:eastAsia="宋体"/>
              <w:szCs w:val="24"/>
            </w:rPr>
            <w:t>在线异议</w:t>
          </w:r>
          <w:r>
            <w:tab/>
          </w:r>
          <w:r>
            <w:fldChar w:fldCharType="begin"/>
          </w:r>
          <w:r>
            <w:instrText xml:space="preserve"> PAGEREF _Toc4384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_Toc15815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2.3</w:t>
          </w:r>
          <w:r>
            <w:rPr>
              <w:rFonts w:ascii="宋体" w:hAnsi="宋体" w:eastAsia="宋体"/>
              <w:szCs w:val="24"/>
            </w:rPr>
            <w:t xml:space="preserve"> </w:t>
          </w:r>
          <w:r>
            <w:rPr>
              <w:rFonts w:hint="eastAsia" w:ascii="宋体" w:hAnsi="宋体" w:eastAsia="宋体"/>
              <w:szCs w:val="24"/>
            </w:rPr>
            <w:t>保函办理-工程</w:t>
          </w:r>
          <w:r>
            <w:tab/>
          </w:r>
          <w:r>
            <w:fldChar w:fldCharType="begin"/>
          </w:r>
          <w:r>
            <w:instrText xml:space="preserve"> PAGEREF _Toc15815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_Toc20753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 w:val="0"/>
              <w:szCs w:val="32"/>
            </w:rPr>
            <w:t>2.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  <w:lang w:val="en-US" w:eastAsia="zh-CN"/>
            </w:rPr>
            <w:t>3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</w:rPr>
            <w:t xml:space="preserve"> 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  <w:lang w:val="en-US" w:eastAsia="zh-CN"/>
            </w:rPr>
            <w:t>开/评标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</w:rPr>
            <w:t>阶段</w:t>
          </w:r>
          <w:r>
            <w:tab/>
          </w:r>
          <w:r>
            <w:fldChar w:fldCharType="begin"/>
          </w:r>
          <w:r>
            <w:instrText xml:space="preserve"> PAGEREF _Toc20753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_Toc31333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3.1</w:t>
          </w:r>
          <w:r>
            <w:rPr>
              <w:rFonts w:hint="eastAsia" w:ascii="宋体" w:hAnsi="宋体" w:eastAsia="宋体"/>
              <w:szCs w:val="24"/>
            </w:rPr>
            <w:t>不见面开标大厅</w:t>
          </w:r>
          <w:r>
            <w:tab/>
          </w:r>
          <w:r>
            <w:fldChar w:fldCharType="begin"/>
          </w:r>
          <w:r>
            <w:instrText xml:space="preserve"> PAGEREF _Toc31333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_Toc2047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3.2</w:t>
          </w:r>
          <w:r>
            <w:rPr>
              <w:rFonts w:ascii="宋体" w:hAnsi="宋体" w:eastAsia="宋体"/>
              <w:szCs w:val="24"/>
            </w:rPr>
            <w:t xml:space="preserve"> </w:t>
          </w:r>
          <w:r>
            <w:rPr>
              <w:rFonts w:hint="eastAsia" w:ascii="宋体" w:hAnsi="宋体" w:eastAsia="宋体"/>
              <w:szCs w:val="24"/>
            </w:rPr>
            <w:t>评标澄清回复</w:t>
          </w:r>
          <w:r>
            <w:tab/>
          </w:r>
          <w:r>
            <w:fldChar w:fldCharType="begin"/>
          </w:r>
          <w:r>
            <w:instrText xml:space="preserve"> PAGEREF _Toc2047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_Toc26845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2.3.3项目经理答辩编号</w:t>
          </w:r>
          <w:r>
            <w:tab/>
          </w:r>
          <w:r>
            <w:fldChar w:fldCharType="begin"/>
          </w:r>
          <w:r>
            <w:instrText xml:space="preserve"> PAGEREF _Toc26845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_Toc30192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ascii="Times New Roman" w:hAnsi="Times New Roman" w:eastAsia="宋体" w:cs="Times New Roman"/>
              <w:b/>
              <w:bCs w:val="0"/>
              <w:szCs w:val="32"/>
            </w:rPr>
            <w:t>2.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  <w:lang w:val="en-US" w:eastAsia="zh-CN"/>
            </w:rPr>
            <w:t>4定标后</w:t>
          </w:r>
          <w:r>
            <w:rPr>
              <w:rFonts w:hint="eastAsia" w:ascii="Times New Roman" w:hAnsi="Times New Roman" w:eastAsia="宋体" w:cs="Times New Roman"/>
              <w:b/>
              <w:bCs w:val="0"/>
              <w:szCs w:val="32"/>
            </w:rPr>
            <w:t>阶段</w:t>
          </w:r>
          <w:r>
            <w:tab/>
          </w:r>
          <w:r>
            <w:fldChar w:fldCharType="begin"/>
          </w:r>
          <w:r>
            <w:instrText xml:space="preserve"> PAGEREF _Toc30192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_Toc6558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4.1</w:t>
          </w:r>
          <w:r>
            <w:rPr>
              <w:rFonts w:hint="eastAsia" w:ascii="宋体" w:hAnsi="宋体" w:eastAsia="宋体"/>
              <w:szCs w:val="24"/>
            </w:rPr>
            <w:t>中标通知书查看</w:t>
          </w:r>
          <w:r>
            <w:tab/>
          </w:r>
          <w:r>
            <w:fldChar w:fldCharType="begin"/>
          </w:r>
          <w:r>
            <w:instrText xml:space="preserve"> PAGEREF _Toc6558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_Toc17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4.2</w:t>
          </w:r>
          <w:r>
            <w:rPr>
              <w:rFonts w:hint="eastAsia" w:ascii="宋体" w:hAnsi="宋体" w:eastAsia="宋体"/>
              <w:szCs w:val="24"/>
            </w:rPr>
            <w:t>履约保函办理-工程</w:t>
          </w:r>
          <w:r>
            <w:tab/>
          </w:r>
          <w:r>
            <w:fldChar w:fldCharType="begin"/>
          </w:r>
          <w:r>
            <w:instrText xml:space="preserve"> PAGEREF _Toc17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_Toc437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4.3</w:t>
          </w:r>
          <w:r>
            <w:rPr>
              <w:rFonts w:hint="eastAsia" w:ascii="宋体" w:hAnsi="宋体" w:eastAsia="宋体"/>
              <w:szCs w:val="24"/>
            </w:rPr>
            <w:t>服务评价</w:t>
          </w:r>
          <w:r>
            <w:tab/>
          </w:r>
          <w:r>
            <w:fldChar w:fldCharType="begin"/>
          </w:r>
          <w:r>
            <w:instrText xml:space="preserve"> PAGEREF _Toc437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ascii="宋体" w:hAnsi="宋体" w:eastAsia="宋体"/>
              <w:bCs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lang w:val="zh-CN"/>
            </w:rPr>
            <w:instrText xml:space="preserve"> HYPERLINK \l _Toc8576 </w:instrText>
          </w:r>
          <w:r>
            <w:rPr>
              <w:rFonts w:ascii="宋体" w:hAnsi="宋体" w:eastAsia="宋体"/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4"/>
            </w:rPr>
            <w:t>2</w:t>
          </w:r>
          <w:r>
            <w:rPr>
              <w:rFonts w:ascii="宋体" w:hAnsi="宋体" w:eastAsia="宋体"/>
              <w:szCs w:val="24"/>
            </w:rPr>
            <w:t>.</w:t>
          </w:r>
          <w:r>
            <w:rPr>
              <w:rFonts w:hint="eastAsia" w:ascii="宋体" w:hAnsi="宋体" w:eastAsia="宋体"/>
              <w:szCs w:val="24"/>
              <w:lang w:val="en-US" w:eastAsia="zh-CN"/>
            </w:rPr>
            <w:t>4.4</w:t>
          </w:r>
          <w:r>
            <w:rPr>
              <w:rFonts w:hint="eastAsia" w:ascii="宋体" w:hAnsi="宋体" w:eastAsia="宋体"/>
              <w:szCs w:val="24"/>
            </w:rPr>
            <w:t>在线投诉</w:t>
          </w:r>
          <w:r>
            <w:tab/>
          </w:r>
          <w:r>
            <w:fldChar w:fldCharType="begin"/>
          </w:r>
          <w:r>
            <w:instrText xml:space="preserve"> PAGEREF _Toc8576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  <w:p>
          <w:pPr>
            <w:rPr>
              <w:rFonts w:ascii="宋体" w:hAnsi="宋体" w:eastAsia="宋体" w:cstheme="minorBidi"/>
              <w:b/>
              <w:bCs/>
              <w:kern w:val="2"/>
              <w:sz w:val="21"/>
              <w:szCs w:val="22"/>
              <w:lang w:val="zh-CN"/>
            </w:rPr>
          </w:pPr>
          <w:r>
            <w:rPr>
              <w:rFonts w:ascii="宋体" w:hAnsi="宋体" w:eastAsia="宋体"/>
              <w:bCs/>
              <w:lang w:val="zh-CN"/>
            </w:rPr>
            <w:fldChar w:fldCharType="end"/>
          </w:r>
        </w:p>
      </w:sdtContent>
    </w:sdt>
    <w:p>
      <w:pPr>
        <w:rPr>
          <w:rFonts w:ascii="宋体" w:hAnsi="宋体" w:eastAsia="宋体" w:cstheme="minorBidi"/>
          <w:b/>
          <w:bCs/>
          <w:kern w:val="2"/>
          <w:sz w:val="21"/>
          <w:szCs w:val="22"/>
          <w:lang w:val="zh-CN"/>
        </w:r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keepNext/>
        <w:keepLines/>
        <w:numPr>
          <w:ilvl w:val="0"/>
          <w:numId w:val="1"/>
        </w:numPr>
        <w:tabs>
          <w:tab w:val="left" w:pos="567"/>
        </w:tabs>
        <w:spacing w:before="120" w:after="120" w:line="360" w:lineRule="auto"/>
        <w:ind w:left="629" w:hanging="629"/>
        <w:outlineLvl w:val="0"/>
        <w:rPr>
          <w:rFonts w:ascii="宋体" w:hAnsi="宋体" w:eastAsia="宋体" w:cs="Times New Roman"/>
          <w:b/>
          <w:bCs/>
          <w:sz w:val="30"/>
          <w:szCs w:val="32"/>
        </w:rPr>
      </w:pPr>
      <w:bookmarkStart w:id="0" w:name="_Toc118471126"/>
      <w:bookmarkStart w:id="1" w:name="_Toc11109"/>
      <w:r>
        <w:rPr>
          <w:rFonts w:hint="eastAsia" w:ascii="宋体" w:hAnsi="宋体" w:eastAsia="宋体" w:cs="Times New Roman"/>
          <w:b/>
          <w:bCs/>
          <w:sz w:val="30"/>
          <w:szCs w:val="32"/>
        </w:rPr>
        <w:t>公共模块概述</w:t>
      </w:r>
      <w:bookmarkEnd w:id="0"/>
      <w:bookmarkEnd w:id="1"/>
    </w:p>
    <w:p>
      <w:pPr>
        <w:keepNext/>
        <w:keepLines/>
        <w:tabs>
          <w:tab w:val="left" w:pos="567"/>
        </w:tabs>
        <w:spacing w:before="120" w:after="120" w:line="360" w:lineRule="auto"/>
        <w:jc w:val="left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" w:name="_Toc118471127"/>
      <w:bookmarkStart w:id="3" w:name="_Toc23180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1</w:t>
      </w:r>
      <w:r>
        <w:rPr>
          <w:rFonts w:ascii="Times New Roman" w:hAnsi="Times New Roman" w:eastAsia="宋体" w:cs="Times New Roman"/>
          <w:b/>
          <w:bCs/>
          <w:sz w:val="30"/>
          <w:szCs w:val="32"/>
        </w:rPr>
        <w:t>.1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登录交易平台</w:t>
      </w:r>
      <w:bookmarkEnd w:id="2"/>
      <w:bookmarkEnd w:id="3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前提条件：</w:t>
      </w:r>
    </w:p>
    <w:p>
      <w:pPr>
        <w:spacing w:line="440" w:lineRule="exact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投标人已经开通了账号,获得了有效的CA证书，并且已经激活。</w:t>
      </w:r>
    </w:p>
    <w:p>
      <w:pPr>
        <w:spacing w:line="440" w:lineRule="exact"/>
        <w:ind w:firstLine="420" w:firstLineChars="2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投标人完成了信息的录入，并且已经审核通过。</w:t>
      </w: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操作步骤：</w:t>
      </w:r>
    </w:p>
    <w:p>
      <w:pPr>
        <w:spacing w:line="440" w:lineRule="exact"/>
        <w:rPr>
          <w:rFonts w:ascii="宋体" w:hAnsi="宋体" w:eastAsia="宋体"/>
        </w:rPr>
      </w:pPr>
      <w:r>
        <w:rPr>
          <w:rFonts w:hint="eastAsia" w:ascii="宋体" w:hAnsi="宋体" w:eastAsia="宋体"/>
          <w:szCs w:val="21"/>
        </w:rPr>
        <w:t>1、打开宣城市公共资源交易服务网</w:t>
      </w:r>
      <w:r>
        <w:rPr>
          <w:rFonts w:hint="eastAsia" w:ascii="宋体" w:hAnsi="宋体" w:eastAsia="宋体" w:cs="宋体"/>
          <w:sz w:val="24"/>
          <w:szCs w:val="24"/>
        </w:rPr>
        <w:t>https://ggzyjy.xuancheng.gov.cn/xcspfront/</w:t>
      </w:r>
      <w:r>
        <w:rPr>
          <w:rFonts w:hint="eastAsia" w:ascii="宋体" w:hAnsi="宋体" w:eastAsia="宋体"/>
        </w:rPr>
        <w:t>，如图：</w:t>
      </w: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138420" cy="2647950"/>
            <wp:effectExtent l="0" t="0" r="508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</w:t>
      </w:r>
      <w:r>
        <w:rPr>
          <w:rFonts w:hint="eastAsia" w:ascii="宋体" w:hAnsi="宋体" w:eastAsia="宋体"/>
          <w:szCs w:val="21"/>
          <w:lang w:val="en-US" w:eastAsia="zh-CN"/>
        </w:rPr>
        <w:t>选择主体登陆-参与交易-新版平台交易入口</w:t>
      </w:r>
      <w:r>
        <w:rPr>
          <w:rFonts w:hint="eastAsia" w:ascii="宋体" w:hAnsi="宋体" w:eastAsia="宋体"/>
          <w:szCs w:val="21"/>
        </w:rPr>
        <w:t>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3675" cy="226187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</w:rPr>
        <w:t xml:space="preserve"> 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3、插入C</w:t>
      </w:r>
      <w:r>
        <w:rPr>
          <w:rFonts w:ascii="宋体" w:hAnsi="宋体" w:eastAsia="宋体"/>
          <w:szCs w:val="21"/>
        </w:rPr>
        <w:t>A</w:t>
      </w:r>
      <w:r>
        <w:rPr>
          <w:rFonts w:hint="eastAsia" w:ascii="宋体" w:hAnsi="宋体" w:eastAsia="宋体"/>
          <w:szCs w:val="21"/>
        </w:rPr>
        <w:t>证书、输入密码登录成功可进入证书信息页面，页面如下图：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8595" cy="2919095"/>
            <wp:effectExtent l="0" t="0" r="825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4、点击“进入系统”，跳转至身份选择页面。选择竞争主体身份登入。如下图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444115"/>
            <wp:effectExtent l="0" t="0" r="2540" b="133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numPr>
          <w:ilvl w:val="0"/>
          <w:numId w:val="2"/>
        </w:numPr>
        <w:spacing w:line="440" w:lineRule="exac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项目列表也可换成列表形式展示</w:t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5420" cy="2175510"/>
            <wp:effectExtent l="0" t="0" r="11430" b="15240"/>
            <wp:docPr id="56" name="图片 5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5420" cy="2106295"/>
            <wp:effectExtent l="0" t="0" r="11430" b="825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6、选中对应的</w:t>
      </w:r>
      <w:r>
        <w:rPr>
          <w:rFonts w:hint="eastAsia" w:ascii="宋体" w:hAnsi="宋体" w:eastAsia="宋体"/>
          <w:szCs w:val="21"/>
          <w:lang w:val="en-US" w:eastAsia="zh-CN"/>
        </w:rPr>
        <w:t>菜单</w:t>
      </w:r>
      <w:r>
        <w:rPr>
          <w:rFonts w:hint="eastAsia" w:ascii="宋体" w:hAnsi="宋体" w:eastAsia="宋体"/>
          <w:szCs w:val="21"/>
        </w:rPr>
        <w:t>或右上角搜索项目的编号/名称，可查看到对应的项目</w:t>
      </w:r>
    </w:p>
    <w:p>
      <w:pPr>
        <w:rPr>
          <w:rFonts w:ascii="宋体" w:hAnsi="宋体" w:eastAsia="宋体"/>
          <w:sz w:val="24"/>
          <w:szCs w:val="28"/>
        </w:rPr>
      </w:pPr>
      <w:r>
        <w:drawing>
          <wp:inline distT="0" distB="0" distL="114300" distR="114300">
            <wp:extent cx="5272405" cy="2174875"/>
            <wp:effectExtent l="0" t="0" r="4445" b="15875"/>
            <wp:docPr id="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7</w:t>
      </w:r>
      <w:r>
        <w:rPr>
          <w:rFonts w:hint="eastAsia" w:ascii="宋体" w:hAnsi="宋体" w:eastAsia="宋体"/>
          <w:szCs w:val="21"/>
        </w:rPr>
        <w:t>、点击公告详情，可进入到宣城公告资源交易中心官网该项目的招标公告界面。如下图：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301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168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8</w:t>
      </w:r>
      <w:r>
        <w:rPr>
          <w:rFonts w:hint="eastAsia" w:ascii="宋体" w:hAnsi="宋体" w:eastAsia="宋体"/>
          <w:szCs w:val="21"/>
        </w:rPr>
        <w:t>、点击收藏按钮，可在我的收藏界面看到收藏过的所有项目。如下图：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1135" cy="2065020"/>
            <wp:effectExtent l="0" t="0" r="5715" b="11430"/>
            <wp:docPr id="6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905635"/>
            <wp:effectExtent l="0" t="0" r="11430" b="18415"/>
            <wp:docPr id="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9</w:t>
      </w:r>
      <w:r>
        <w:rPr>
          <w:rFonts w:hint="eastAsia" w:ascii="宋体" w:hAnsi="宋体" w:eastAsia="宋体"/>
          <w:szCs w:val="21"/>
        </w:rPr>
        <w:t>、点击进入项目，即可跳转至工作台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6055" cy="2071370"/>
            <wp:effectExtent l="0" t="0" r="10795" b="5080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5420" cy="2268220"/>
            <wp:effectExtent l="0" t="0" r="11430" b="17780"/>
            <wp:docPr id="6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keepNext/>
        <w:keepLines/>
        <w:tabs>
          <w:tab w:val="left" w:pos="567"/>
        </w:tabs>
        <w:spacing w:before="120" w:after="120" w:line="360" w:lineRule="auto"/>
        <w:jc w:val="left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4" w:name="_Toc118471128"/>
      <w:bookmarkStart w:id="5" w:name="_Toc13415"/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1</w:t>
      </w:r>
      <w:r>
        <w:rPr>
          <w:rFonts w:ascii="Times New Roman" w:hAnsi="Times New Roman" w:eastAsia="宋体" w:cs="Times New Roman"/>
          <w:b/>
          <w:bCs/>
          <w:sz w:val="30"/>
          <w:szCs w:val="32"/>
        </w:rPr>
        <w:t>.2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快捷菜单</w:t>
      </w:r>
      <w:bookmarkEnd w:id="4"/>
      <w:bookmarkEnd w:id="5"/>
    </w:p>
    <w:p>
      <w:pPr>
        <w:numPr>
          <w:ilvl w:val="0"/>
          <w:numId w:val="3"/>
        </w:numPr>
        <w:spacing w:line="440" w:lineRule="exact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常用应用中的合同管理可进行合同的在线签订。如下图：</w:t>
      </w:r>
    </w:p>
    <w:p>
      <w:pPr>
        <w:numPr>
          <w:ilvl w:val="0"/>
          <w:numId w:val="0"/>
        </w:numPr>
        <w:spacing w:line="240" w:lineRule="auto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5420" cy="2071370"/>
            <wp:effectExtent l="0" t="0" r="11430" b="5080"/>
            <wp:docPr id="66" name="图片 6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图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5420" cy="2017395"/>
            <wp:effectExtent l="0" t="0" r="11430" b="1905"/>
            <wp:docPr id="6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2、查看待办通知：我的消息及右上角铃铛按钮均可查看待办通知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3395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bookmarkStart w:id="6" w:name="_Hlk117259380"/>
      <w:r>
        <w:rPr>
          <w:rFonts w:hint="eastAsia" w:ascii="宋体" w:hAnsi="宋体" w:eastAsia="宋体"/>
          <w:szCs w:val="21"/>
        </w:rPr>
        <w:t>3、我的中标：可查看到中标的项目信息</w:t>
      </w:r>
    </w:p>
    <w:bookmarkEnd w:id="6"/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24430"/>
            <wp:effectExtent l="0" t="0" r="254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0"/>
          <w:numId w:val="1"/>
        </w:numPr>
        <w:tabs>
          <w:tab w:val="left" w:pos="567"/>
        </w:tabs>
        <w:spacing w:before="120" w:line="360" w:lineRule="auto"/>
        <w:ind w:left="629" w:hanging="629"/>
        <w:outlineLvl w:val="0"/>
        <w:rPr>
          <w:rFonts w:ascii="宋体" w:hAnsi="宋体" w:eastAsia="宋体" w:cs="Times New Roman"/>
          <w:b/>
          <w:bCs/>
          <w:sz w:val="30"/>
          <w:szCs w:val="32"/>
        </w:rPr>
      </w:pPr>
      <w:bookmarkStart w:id="7" w:name="_Toc118471129"/>
      <w:bookmarkStart w:id="8" w:name="_Toc11859"/>
      <w:r>
        <w:rPr>
          <w:rFonts w:hint="eastAsia" w:ascii="宋体" w:hAnsi="宋体" w:eastAsia="宋体" w:cs="Times New Roman"/>
          <w:b/>
          <w:bCs/>
          <w:sz w:val="30"/>
          <w:szCs w:val="32"/>
        </w:rPr>
        <w:t>投标人报名</w:t>
      </w:r>
      <w:bookmarkEnd w:id="7"/>
      <w:bookmarkEnd w:id="8"/>
    </w:p>
    <w:p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9" w:name="_Toc118471130"/>
      <w:bookmarkStart w:id="10" w:name="_Toc12742"/>
      <w:r>
        <w:rPr>
          <w:rFonts w:ascii="Times New Roman" w:hAnsi="Times New Roman" w:eastAsia="宋体" w:cs="Times New Roman"/>
          <w:b/>
          <w:bCs/>
          <w:sz w:val="30"/>
          <w:szCs w:val="32"/>
        </w:rPr>
        <w:t>2.1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 xml:space="preserve"> 投标前阶段</w:t>
      </w:r>
      <w:bookmarkEnd w:id="9"/>
      <w:bookmarkEnd w:id="10"/>
      <w:r>
        <w:rPr>
          <w:rFonts w:ascii="Times New Roman" w:hAnsi="Times New Roman" w:eastAsia="宋体" w:cs="Times New Roman"/>
          <w:b/>
          <w:bCs/>
          <w:sz w:val="30"/>
          <w:szCs w:val="32"/>
        </w:rPr>
        <w:t xml:space="preserve"> </w:t>
      </w:r>
    </w:p>
    <w:p>
      <w:pPr>
        <w:spacing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11" w:name="_Toc118471131"/>
      <w:bookmarkStart w:id="12" w:name="_Toc31932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.1.1</w:t>
      </w:r>
      <w:r>
        <w:rPr>
          <w:rFonts w:hint="eastAsia" w:ascii="宋体" w:hAnsi="宋体" w:eastAsia="宋体"/>
          <w:sz w:val="24"/>
          <w:szCs w:val="24"/>
        </w:rPr>
        <w:t>招标文件领取</w:t>
      </w:r>
      <w:bookmarkEnd w:id="11"/>
      <w:bookmarkEnd w:id="12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1、点击“招标文件领取”菜单，首先进行招标文件的领取及投标文件制作软件下载。如下图：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5420" cy="2245360"/>
            <wp:effectExtent l="0" t="0" r="11430" b="2540"/>
            <wp:docPr id="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spacing w:line="440" w:lineRule="exact"/>
        <w:ind w:left="0" w:leftChars="0" w:firstLine="0" w:firstLineChars="0"/>
        <w:rPr>
          <w:rFonts w:hint="eastAsia"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点击下载招标文件，即可出现下载界面。如下图：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  <w:lang w:eastAsia="zh-CN"/>
        </w:rPr>
        <w:drawing>
          <wp:inline distT="0" distB="0" distL="114300" distR="114300">
            <wp:extent cx="5265420" cy="2191385"/>
            <wp:effectExtent l="0" t="0" r="11430" b="18415"/>
            <wp:docPr id="71" name="图片 7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图片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  <w:r>
        <w:drawing>
          <wp:inline distT="0" distB="0" distL="114300" distR="114300">
            <wp:extent cx="5265420" cy="2318385"/>
            <wp:effectExtent l="0" t="0" r="11430" b="5715"/>
            <wp:docPr id="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13" w:name="_Toc118471132"/>
      <w:bookmarkStart w:id="14" w:name="_Toc24859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.1.2</w:t>
      </w:r>
      <w:r>
        <w:rPr>
          <w:rFonts w:hint="eastAsia" w:ascii="宋体" w:hAnsi="宋体" w:eastAsia="宋体"/>
          <w:sz w:val="24"/>
          <w:szCs w:val="24"/>
        </w:rPr>
        <w:t>答疑澄清文件领取</w:t>
      </w:r>
      <w:bookmarkEnd w:id="13"/>
      <w:bookmarkEnd w:id="14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1、若代理发布过答疑澄清文件，在下载完招标文件后，会出现提示。如下图：</w:t>
      </w:r>
    </w:p>
    <w:p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22525"/>
            <wp:effectExtent l="0" t="0" r="2540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2、点击答疑澄清文件领取菜单。如下图：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28240"/>
            <wp:effectExtent l="0" t="0" r="254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</w:rPr>
        <w:t>、点击下载澄清文件，出现下载界面。如下图：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32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4、下载完后，点击递交回执会出现签章界面，签章后点击签章提交。如下图：</w:t>
      </w:r>
    </w:p>
    <w:p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24430"/>
            <wp:effectExtent l="0" t="0" r="2540" b="139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15" w:name="_Toc118471133"/>
      <w:bookmarkStart w:id="16" w:name="_Toc21675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.1.3</w:t>
      </w:r>
      <w:r>
        <w:rPr>
          <w:rFonts w:hint="eastAsia" w:ascii="宋体" w:hAnsi="宋体" w:eastAsia="宋体"/>
          <w:sz w:val="24"/>
          <w:szCs w:val="24"/>
        </w:rPr>
        <w:t>在线提问</w:t>
      </w:r>
      <w:bookmarkEnd w:id="15"/>
      <w:bookmarkEnd w:id="16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1、若对项目有疑问，可进行在线提问。点击在线提问菜单，进入界面。如下图：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5420" cy="2279650"/>
            <wp:effectExtent l="0" t="0" r="11430" b="6350"/>
            <wp:docPr id="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2、点击新增提问，跳转至新增网上提问的界面，填写</w:t>
      </w:r>
      <w:r>
        <w:rPr>
          <w:rFonts w:hint="eastAsia" w:ascii="宋体" w:hAnsi="宋体" w:eastAsia="宋体"/>
          <w:szCs w:val="21"/>
          <w:lang w:val="en-US" w:eastAsia="zh-CN"/>
        </w:rPr>
        <w:t>问题描述</w:t>
      </w:r>
      <w:r>
        <w:rPr>
          <w:rFonts w:hint="eastAsia" w:ascii="宋体" w:hAnsi="宋体" w:eastAsia="宋体"/>
          <w:szCs w:val="21"/>
        </w:rPr>
        <w:t>后，生成网上答疑附件（需签章）。如下图：</w:t>
      </w:r>
    </w:p>
    <w:p>
      <w:r>
        <w:drawing>
          <wp:inline distT="0" distB="0" distL="114300" distR="114300">
            <wp:extent cx="5266690" cy="2339975"/>
            <wp:effectExtent l="0" t="0" r="10160" b="317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2113915"/>
            <wp:effectExtent l="0" t="0" r="15240" b="635"/>
            <wp:docPr id="7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2339975"/>
            <wp:effectExtent l="0" t="0" r="6350" b="3175"/>
            <wp:docPr id="7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spacing w:line="440" w:lineRule="exact"/>
        <w:ind w:left="0" w:leftChars="0" w:firstLine="0" w:firstLineChars="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签章完，点击确认发送。如下图：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default" w:ascii="宋体" w:hAnsi="宋体" w:eastAsia="宋体"/>
          <w:szCs w:val="21"/>
          <w:lang w:val="en-US" w:eastAsia="zh-CN"/>
        </w:rPr>
        <w:drawing>
          <wp:inline distT="0" distB="0" distL="114300" distR="114300">
            <wp:extent cx="5262880" cy="2244090"/>
            <wp:effectExtent l="0" t="0" r="13970" b="3810"/>
            <wp:docPr id="79" name="图片 7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图片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4</w:t>
      </w:r>
      <w:r>
        <w:rPr>
          <w:rFonts w:hint="eastAsia" w:ascii="宋体" w:hAnsi="宋体" w:eastAsia="宋体"/>
          <w:szCs w:val="21"/>
        </w:rPr>
        <w:t>、未提交之前可点击查看按钮，对提问进行修改。如下图：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4150" cy="2303145"/>
            <wp:effectExtent l="0" t="0" r="12700" b="1905"/>
            <wp:docPr id="7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5</w:t>
      </w:r>
      <w:r>
        <w:rPr>
          <w:rFonts w:hint="eastAsia" w:ascii="宋体" w:hAnsi="宋体" w:eastAsia="宋体"/>
          <w:szCs w:val="21"/>
        </w:rPr>
        <w:t>、可在在线提问列表上，查看解答状态。如下图：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4310" cy="2327275"/>
            <wp:effectExtent l="0" t="0" r="2540" b="15875"/>
            <wp:docPr id="8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17" w:name="_Toc1702"/>
      <w:bookmarkStart w:id="18" w:name="_Toc118471134"/>
      <w:r>
        <w:rPr>
          <w:rFonts w:ascii="Times New Roman" w:hAnsi="Times New Roman" w:eastAsia="宋体" w:cs="Times New Roman"/>
          <w:b/>
          <w:bCs/>
          <w:sz w:val="30"/>
          <w:szCs w:val="32"/>
        </w:rPr>
        <w:t>2.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 xml:space="preserve"> 投标前阶段</w:t>
      </w:r>
      <w:bookmarkEnd w:id="17"/>
      <w:r>
        <w:rPr>
          <w:rFonts w:ascii="Times New Roman" w:hAnsi="Times New Roman" w:eastAsia="宋体" w:cs="Times New Roman"/>
          <w:b/>
          <w:bCs/>
          <w:sz w:val="30"/>
          <w:szCs w:val="32"/>
        </w:rPr>
        <w:t xml:space="preserve"> </w:t>
      </w:r>
    </w:p>
    <w:p>
      <w:pPr>
        <w:spacing w:before="156" w:beforeLines="50" w:after="156" w:after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19" w:name="_Toc16032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2.1</w:t>
      </w:r>
      <w:r>
        <w:rPr>
          <w:rFonts w:hint="eastAsia" w:ascii="宋体" w:hAnsi="宋体" w:eastAsia="宋体"/>
          <w:sz w:val="24"/>
          <w:szCs w:val="24"/>
        </w:rPr>
        <w:t>上传投标文件</w:t>
      </w:r>
      <w:bookmarkEnd w:id="18"/>
      <w:bookmarkEnd w:id="19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1、点击上传投标文件菜单，进入上传投标文件界面。如下图：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9230" cy="2320290"/>
            <wp:effectExtent l="0" t="0" r="7620" b="3810"/>
            <wp:docPr id="8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2</w:t>
      </w:r>
      <w:r>
        <w:rPr>
          <w:rFonts w:hint="eastAsia" w:ascii="宋体" w:hAnsi="宋体" w:eastAsia="宋体"/>
          <w:szCs w:val="21"/>
        </w:rPr>
        <w:t>、投标人把下载完成的招标文件，在制作软件制作完成后，</w:t>
      </w:r>
      <w:r>
        <w:rPr>
          <w:rFonts w:hint="eastAsia" w:ascii="宋体" w:hAnsi="宋体" w:eastAsia="宋体"/>
          <w:szCs w:val="21"/>
          <w:lang w:val="en-US" w:eastAsia="zh-CN"/>
        </w:rPr>
        <w:t>填写联系人和联系电话，</w:t>
      </w:r>
      <w:r>
        <w:rPr>
          <w:rFonts w:hint="eastAsia" w:ascii="宋体" w:hAnsi="宋体" w:eastAsia="宋体"/>
          <w:szCs w:val="21"/>
        </w:rPr>
        <w:t>点击上传投标文件进行上传。如下图：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3675" cy="2322195"/>
            <wp:effectExtent l="0" t="0" r="3175" b="1905"/>
            <wp:docPr id="8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20" w:name="_Toc118471135"/>
      <w:bookmarkStart w:id="21" w:name="_Toc4384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2.2</w:t>
      </w:r>
      <w:r>
        <w:rPr>
          <w:rFonts w:hint="eastAsia" w:ascii="宋体" w:hAnsi="宋体" w:eastAsia="宋体"/>
          <w:sz w:val="24"/>
          <w:szCs w:val="24"/>
        </w:rPr>
        <w:t>在线异议</w:t>
      </w:r>
      <w:bookmarkEnd w:id="20"/>
      <w:bookmarkEnd w:id="21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1、点击“在线异议“菜单，可查看异议列表。或点击右边的异议菜单也可跳转。如下图：</w:t>
      </w:r>
    </w:p>
    <w:p>
      <w:r>
        <w:drawing>
          <wp:inline distT="0" distB="0" distL="114300" distR="114300">
            <wp:extent cx="5271135" cy="2270125"/>
            <wp:effectExtent l="0" t="0" r="5715" b="15875"/>
            <wp:docPr id="8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262505"/>
            <wp:effectExtent l="0" t="0" r="11430" b="4445"/>
            <wp:docPr id="8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2、点击新增异议，跳转到新增异议的界面，填写相关信息。如下图：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9865" cy="2276475"/>
            <wp:effectExtent l="0" t="0" r="6985" b="9525"/>
            <wp:docPr id="8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注：选择异议类别，下方会出现提示是否可以对此环节提出异议及理由。如下图：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6690" cy="2266950"/>
            <wp:effectExtent l="0" t="0" r="10160" b="0"/>
            <wp:docPr id="8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3、点击添加事项，填写相关信息</w:t>
      </w:r>
      <w:r>
        <w:rPr>
          <w:rFonts w:hint="eastAsia" w:ascii="宋体" w:hAnsi="宋体" w:eastAsia="宋体"/>
          <w:szCs w:val="21"/>
          <w:lang w:val="en-US" w:eastAsia="zh-CN"/>
        </w:rPr>
        <w:t>之后点击“修改保存”按钮</w:t>
      </w:r>
      <w:r>
        <w:rPr>
          <w:rFonts w:hint="eastAsia" w:ascii="宋体" w:hAnsi="宋体" w:eastAsia="宋体"/>
          <w:szCs w:val="21"/>
        </w:rPr>
        <w:t>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73040" cy="2247265"/>
            <wp:effectExtent l="0" t="0" r="3810" b="635"/>
            <wp:docPr id="8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4、点击生成异议函、异议承诺书附件（需签章）。如下图：</w:t>
      </w:r>
    </w:p>
    <w:p>
      <w:r>
        <w:drawing>
          <wp:inline distT="0" distB="0" distL="114300" distR="114300">
            <wp:extent cx="5273040" cy="2245360"/>
            <wp:effectExtent l="0" t="0" r="3810" b="2540"/>
            <wp:docPr id="8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2133600"/>
            <wp:effectExtent l="0" t="0" r="4445" b="0"/>
            <wp:docPr id="9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152650"/>
            <wp:effectExtent l="0" t="0" r="6350" b="0"/>
            <wp:docPr id="9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numPr>
          <w:ilvl w:val="0"/>
          <w:numId w:val="0"/>
        </w:numPr>
        <w:spacing w:line="440" w:lineRule="exact"/>
        <w:ind w:leftChars="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>5、签章之后，会显示“已签署”，点击提交信息。如下图：</w:t>
      </w:r>
    </w:p>
    <w:p>
      <w:pPr>
        <w:numPr>
          <w:ilvl w:val="0"/>
          <w:numId w:val="0"/>
        </w:numPr>
        <w:spacing w:line="240" w:lineRule="auto"/>
        <w:ind w:leftChars="0"/>
        <w:rPr>
          <w:rFonts w:hint="default" w:ascii="宋体" w:hAnsi="宋体" w:eastAsia="宋体"/>
          <w:szCs w:val="21"/>
          <w:lang w:val="en-US" w:eastAsia="zh-CN"/>
        </w:rPr>
      </w:pPr>
      <w:r>
        <w:rPr>
          <w:rFonts w:hint="default" w:ascii="宋体" w:hAnsi="宋体" w:eastAsia="宋体"/>
          <w:szCs w:val="21"/>
          <w:lang w:val="en-US" w:eastAsia="zh-CN"/>
        </w:rPr>
        <w:drawing>
          <wp:inline distT="0" distB="0" distL="114300" distR="114300">
            <wp:extent cx="5269230" cy="2200275"/>
            <wp:effectExtent l="0" t="0" r="7620" b="9525"/>
            <wp:docPr id="93" name="图片 93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图片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440" w:lineRule="exact"/>
        <w:ind w:leftChars="0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  <w:lang w:val="en-US" w:eastAsia="zh-CN"/>
        </w:rPr>
        <w:t>6、</w:t>
      </w:r>
      <w:r>
        <w:rPr>
          <w:rFonts w:hint="eastAsia" w:ascii="宋体" w:hAnsi="宋体" w:eastAsia="宋体"/>
          <w:szCs w:val="21"/>
        </w:rPr>
        <w:t>未提交异议之前，可点击操作按钮，可进行修改。如下图：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1610" cy="2249170"/>
            <wp:effectExtent l="0" t="0" r="15240" b="17780"/>
            <wp:docPr id="9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6、提交异议之后，点击查看按钮，进入查看异议界面，可对异议进行撤回。如下图：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6055" cy="2278380"/>
            <wp:effectExtent l="0" t="0" r="10795" b="7620"/>
            <wp:docPr id="9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7、删除异议，选中异议后，点击删除异议即可删除。如下图：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5420" cy="2237740"/>
            <wp:effectExtent l="0" t="0" r="11430" b="10160"/>
            <wp:docPr id="9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22" w:name="_Toc118471136"/>
      <w:bookmarkStart w:id="23" w:name="_Toc15815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2.3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保函办理-工程</w:t>
      </w:r>
      <w:bookmarkEnd w:id="22"/>
      <w:bookmarkEnd w:id="23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、点击“保函办理“菜单，即可跳转到保函办理页面。如下图：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4785" cy="2298700"/>
            <wp:effectExtent l="0" t="0" r="12065" b="6350"/>
            <wp:docPr id="9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8595" cy="3800475"/>
            <wp:effectExtent l="0" t="0" r="8255" b="9525"/>
            <wp:docPr id="9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2880" cy="2387600"/>
            <wp:effectExtent l="0" t="0" r="13970" b="12700"/>
            <wp:docPr id="9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Times New Roman" w:hAnsi="Times New Roman" w:eastAsia="宋体" w:cs="Times New Roman"/>
          <w:b/>
          <w:bCs/>
          <w:sz w:val="30"/>
          <w:szCs w:val="32"/>
        </w:rPr>
      </w:pPr>
      <w:bookmarkStart w:id="24" w:name="_Toc20753"/>
      <w:bookmarkStart w:id="25" w:name="_Toc118471137"/>
      <w:r>
        <w:rPr>
          <w:rFonts w:ascii="Times New Roman" w:hAnsi="Times New Roman" w:eastAsia="宋体" w:cs="Times New Roman"/>
          <w:b/>
          <w:bCs/>
          <w:sz w:val="30"/>
          <w:szCs w:val="32"/>
        </w:rPr>
        <w:t>2.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  <w:lang w:val="en-US" w:eastAsia="zh-CN"/>
        </w:rPr>
        <w:t>开/评标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阶段</w:t>
      </w:r>
      <w:bookmarkEnd w:id="24"/>
      <w:r>
        <w:rPr>
          <w:rFonts w:ascii="Times New Roman" w:hAnsi="Times New Roman" w:eastAsia="宋体" w:cs="Times New Roman"/>
          <w:b/>
          <w:bCs/>
          <w:sz w:val="30"/>
          <w:szCs w:val="32"/>
        </w:rPr>
        <w:t xml:space="preserve"> </w:t>
      </w:r>
    </w:p>
    <w:p>
      <w:pPr>
        <w:spacing w:before="156" w:beforeLines="50" w:after="156" w:after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26" w:name="_Toc31333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3.1</w:t>
      </w:r>
      <w:r>
        <w:rPr>
          <w:rFonts w:hint="eastAsia" w:ascii="宋体" w:hAnsi="宋体" w:eastAsia="宋体"/>
          <w:sz w:val="24"/>
          <w:szCs w:val="24"/>
        </w:rPr>
        <w:t>不见面开标大厅</w:t>
      </w:r>
      <w:bookmarkEnd w:id="25"/>
      <w:bookmarkEnd w:id="26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1、点击“不见面开标大厅“菜单，即可跳转至不界面开标大厅界面。如下图：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4785" cy="2198370"/>
            <wp:effectExtent l="0" t="0" r="12065" b="11430"/>
            <wp:docPr id="10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7325" cy="2153920"/>
            <wp:effectExtent l="0" t="0" r="9525" b="17780"/>
            <wp:docPr id="10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注：只有开标当天不见面开标大厅才会显示项目</w:t>
      </w:r>
    </w:p>
    <w:p>
      <w:pPr>
        <w:spacing w:before="156" w:beforeLines="50" w:after="156" w:after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27" w:name="_Toc118471138"/>
      <w:bookmarkStart w:id="28" w:name="_Toc2047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3.2</w:t>
      </w:r>
      <w:r>
        <w:rPr>
          <w:rFonts w:ascii="宋体" w:hAnsi="宋体" w:eastAsia="宋体"/>
          <w:sz w:val="24"/>
          <w:szCs w:val="24"/>
        </w:rPr>
        <w:t xml:space="preserve"> </w:t>
      </w:r>
      <w:r>
        <w:rPr>
          <w:rFonts w:hint="eastAsia" w:ascii="宋体" w:hAnsi="宋体" w:eastAsia="宋体"/>
          <w:sz w:val="24"/>
          <w:szCs w:val="24"/>
        </w:rPr>
        <w:t>评标澄清回复</w:t>
      </w:r>
      <w:bookmarkEnd w:id="27"/>
      <w:bookmarkEnd w:id="28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1、点击“评标澄清回复 “菜单，可查看澄清问题列表。如下图：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41575"/>
            <wp:effectExtent l="0" t="0" r="2540" b="1587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440" w:lineRule="exact"/>
        <w:outlineLvl w:val="2"/>
        <w:rPr>
          <w:rFonts w:hint="eastAsia" w:ascii="宋体" w:hAnsi="宋体" w:eastAsia="宋体"/>
          <w:sz w:val="24"/>
          <w:szCs w:val="24"/>
          <w:lang w:val="en-US" w:eastAsia="zh-CN"/>
        </w:rPr>
      </w:pPr>
      <w:bookmarkStart w:id="40" w:name="_GoBack"/>
      <w:bookmarkEnd w:id="40"/>
      <w:bookmarkStart w:id="29" w:name="_Toc26845"/>
      <w:bookmarkStart w:id="30" w:name="_Toc118471139"/>
      <w:r>
        <w:rPr>
          <w:rFonts w:hint="eastAsia" w:ascii="宋体" w:hAnsi="宋体" w:eastAsia="宋体"/>
          <w:sz w:val="24"/>
          <w:szCs w:val="24"/>
          <w:lang w:val="en-US" w:eastAsia="zh-CN"/>
        </w:rPr>
        <w:t>2.3.3项目经理答辩编号</w:t>
      </w:r>
      <w:bookmarkEnd w:id="29"/>
    </w:p>
    <w:p>
      <w:pPr>
        <w:keepNext/>
        <w:keepLines/>
        <w:tabs>
          <w:tab w:val="left" w:pos="567"/>
        </w:tabs>
        <w:spacing w:line="360" w:lineRule="auto"/>
        <w:jc w:val="left"/>
        <w:outlineLvl w:val="1"/>
        <w:rPr>
          <w:rFonts w:ascii="宋体" w:hAnsi="宋体" w:eastAsia="宋体"/>
        </w:rPr>
      </w:pPr>
      <w:bookmarkStart w:id="31" w:name="_Toc30192"/>
      <w:r>
        <w:rPr>
          <w:rFonts w:ascii="Times New Roman" w:hAnsi="Times New Roman" w:eastAsia="宋体" w:cs="Times New Roman"/>
          <w:b/>
          <w:bCs/>
          <w:sz w:val="30"/>
          <w:szCs w:val="32"/>
        </w:rPr>
        <w:t>2.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  <w:lang w:val="en-US" w:eastAsia="zh-CN"/>
        </w:rPr>
        <w:t>4定标后</w:t>
      </w:r>
      <w:r>
        <w:rPr>
          <w:rFonts w:hint="eastAsia" w:ascii="Times New Roman" w:hAnsi="Times New Roman" w:eastAsia="宋体" w:cs="Times New Roman"/>
          <w:b/>
          <w:bCs/>
          <w:sz w:val="30"/>
          <w:szCs w:val="32"/>
        </w:rPr>
        <w:t>阶段</w:t>
      </w:r>
      <w:bookmarkEnd w:id="31"/>
      <w:r>
        <w:rPr>
          <w:rFonts w:ascii="Times New Roman" w:hAnsi="Times New Roman" w:eastAsia="宋体" w:cs="Times New Roman"/>
          <w:b/>
          <w:bCs/>
          <w:sz w:val="30"/>
          <w:szCs w:val="32"/>
        </w:rPr>
        <w:t xml:space="preserve"> </w:t>
      </w:r>
      <w:bookmarkEnd w:id="30"/>
    </w:p>
    <w:p>
      <w:pPr>
        <w:spacing w:before="156" w:before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32" w:name="_Toc118471140"/>
      <w:bookmarkStart w:id="33" w:name="_Toc6558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4.1</w:t>
      </w:r>
      <w:r>
        <w:rPr>
          <w:rFonts w:hint="eastAsia" w:ascii="宋体" w:hAnsi="宋体" w:eastAsia="宋体"/>
          <w:sz w:val="24"/>
          <w:szCs w:val="24"/>
        </w:rPr>
        <w:t>中标通知书查看</w:t>
      </w:r>
      <w:bookmarkEnd w:id="32"/>
      <w:bookmarkEnd w:id="33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1、点击“中标通知书查看“菜单，或者点击右边中标通知书按钮，可查看到中标通知书。签章即可。如下图：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97760"/>
            <wp:effectExtent l="0" t="0" r="254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34" w:name="_Toc118471141"/>
      <w:bookmarkStart w:id="35" w:name="_Toc17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4.2</w:t>
      </w:r>
      <w:r>
        <w:rPr>
          <w:rFonts w:hint="eastAsia" w:ascii="宋体" w:hAnsi="宋体" w:eastAsia="宋体"/>
          <w:sz w:val="24"/>
          <w:szCs w:val="24"/>
        </w:rPr>
        <w:t>履约保函办理-工程</w:t>
      </w:r>
      <w:bookmarkEnd w:id="34"/>
      <w:bookmarkEnd w:id="35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1、点击“履约保函办理“菜单，即可跳转到履约保函办理页面。如下图：</w:t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9865" cy="220345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  <w:r>
        <w:drawing>
          <wp:inline distT="0" distB="0" distL="114300" distR="114300">
            <wp:extent cx="5268595" cy="3800475"/>
            <wp:effectExtent l="0" t="0" r="8255" b="9525"/>
            <wp:docPr id="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FF0000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20620"/>
            <wp:effectExtent l="0" t="0" r="2540" b="177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before="156" w:before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36" w:name="_Toc118471143"/>
      <w:bookmarkStart w:id="37" w:name="_Toc437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4.3</w:t>
      </w:r>
      <w:r>
        <w:rPr>
          <w:rFonts w:hint="eastAsia" w:ascii="宋体" w:hAnsi="宋体" w:eastAsia="宋体"/>
          <w:sz w:val="24"/>
          <w:szCs w:val="24"/>
        </w:rPr>
        <w:t>服务评价</w:t>
      </w:r>
      <w:bookmarkEnd w:id="36"/>
      <w:bookmarkEnd w:id="37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1、点击“服务评价 “菜单，跳转至新界面-标段评价表。如下图：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01900"/>
            <wp:effectExtent l="0" t="0" r="2540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522855"/>
            <wp:effectExtent l="0" t="0" r="254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2、点击对应标段后的评价按钮，进入到评价界面。如下图：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16810"/>
            <wp:effectExtent l="0" t="0" r="2540" b="254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3、点击操作后，跳转至新增评价界面，评价打分后，点击修改保存即可完成评分。如下图：</w:t>
      </w:r>
    </w:p>
    <w:p>
      <w:pPr>
        <w:rPr>
          <w:rFonts w:hint="eastAsia"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90140"/>
            <wp:effectExtent l="0" t="0" r="2540" b="1016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440" w:lineRule="exact"/>
        <w:outlineLvl w:val="2"/>
        <w:rPr>
          <w:rFonts w:ascii="宋体" w:hAnsi="宋体" w:eastAsia="宋体"/>
          <w:sz w:val="24"/>
          <w:szCs w:val="24"/>
        </w:rPr>
      </w:pPr>
      <w:bookmarkStart w:id="38" w:name="_Toc118471144"/>
      <w:bookmarkStart w:id="39" w:name="_Toc8576"/>
      <w:r>
        <w:rPr>
          <w:rFonts w:hint="eastAsia" w:ascii="宋体" w:hAnsi="宋体" w:eastAsia="宋体"/>
          <w:sz w:val="24"/>
          <w:szCs w:val="24"/>
        </w:rPr>
        <w:t>2</w:t>
      </w:r>
      <w:r>
        <w:rPr>
          <w:rFonts w:ascii="宋体" w:hAnsi="宋体" w:eastAsia="宋体"/>
          <w:sz w:val="24"/>
          <w:szCs w:val="24"/>
        </w:rPr>
        <w:t>.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4.4</w:t>
      </w:r>
      <w:r>
        <w:rPr>
          <w:rFonts w:hint="eastAsia" w:ascii="宋体" w:hAnsi="宋体" w:eastAsia="宋体"/>
          <w:sz w:val="24"/>
          <w:szCs w:val="24"/>
        </w:rPr>
        <w:t>在线投诉</w:t>
      </w:r>
      <w:bookmarkEnd w:id="38"/>
      <w:bookmarkEnd w:id="39"/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1</w:t>
      </w:r>
      <w:r>
        <w:rPr>
          <w:rFonts w:hint="eastAsia" w:ascii="宋体" w:hAnsi="宋体" w:eastAsia="宋体"/>
          <w:szCs w:val="21"/>
        </w:rPr>
        <w:t>、点击“在线投诉“菜单或点击右侧的投诉按钮，都可进入投诉信息列表。如下图：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1300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FF0000"/>
        </w:rPr>
      </w:pPr>
      <w:r>
        <w:rPr>
          <w:rFonts w:hint="eastAsia" w:ascii="宋体" w:hAnsi="宋体" w:eastAsia="宋体"/>
          <w:color w:val="FF0000"/>
        </w:rPr>
        <w:t>注：只有完成异议之后才可以进行投诉。</w:t>
      </w:r>
    </w:p>
    <w:p>
      <w:pPr>
        <w:rPr>
          <w:rFonts w:ascii="宋体" w:hAnsi="宋体" w:eastAsia="宋体"/>
          <w:color w:val="FF0000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32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2、点击新增投诉，进入新增投诉界面。填写相关信息。如下图：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99665"/>
            <wp:effectExtent l="0" t="0" r="2540" b="63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3</w:t>
      </w:r>
      <w:r>
        <w:rPr>
          <w:rFonts w:hint="eastAsia" w:ascii="宋体" w:hAnsi="宋体" w:eastAsia="宋体"/>
          <w:szCs w:val="21"/>
        </w:rPr>
        <w:t>、新增投诉人信息从主体库中获取。如下图：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90140"/>
            <wp:effectExtent l="0" t="0" r="2540" b="1016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ascii="宋体" w:hAnsi="宋体" w:eastAsia="宋体"/>
          <w:szCs w:val="21"/>
        </w:rPr>
        <w:t>4</w:t>
      </w:r>
      <w:r>
        <w:rPr>
          <w:rFonts w:hint="eastAsia" w:ascii="宋体" w:hAnsi="宋体" w:eastAsia="宋体"/>
          <w:szCs w:val="21"/>
        </w:rPr>
        <w:t>、点击新增事项，填写信息。如下图：</w:t>
      </w:r>
    </w:p>
    <w:p>
      <w:pPr>
        <w:rPr>
          <w:rFonts w:ascii="宋体" w:hAnsi="宋体" w:eastAsia="宋体"/>
          <w:color w:val="FF0000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14270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color w:val="FF0000"/>
        </w:rPr>
      </w:pPr>
    </w:p>
    <w:p>
      <w:pPr>
        <w:spacing w:line="440" w:lineRule="exact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szCs w:val="21"/>
        </w:rPr>
        <w:t>5、未提交的投诉，可在点击查看按钮，对投诉进行修改。如下图：</w:t>
      </w:r>
    </w:p>
    <w:p>
      <w:pPr>
        <w:rPr>
          <w:rFonts w:ascii="宋体" w:hAnsi="宋体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</w:rPr>
        <w:drawing>
          <wp:inline distT="0" distB="0" distL="0" distR="0">
            <wp:extent cx="5274310" cy="2478405"/>
            <wp:effectExtent l="0" t="0" r="2540" b="1714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A4D3542"/>
    <w:multiLevelType w:val="singleLevel"/>
    <w:tmpl w:val="AA4D354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7291A7"/>
    <w:multiLevelType w:val="singleLevel"/>
    <w:tmpl w:val="F77291A7"/>
    <w:lvl w:ilvl="0" w:tentative="0">
      <w:start w:val="5"/>
      <w:numFmt w:val="decimal"/>
      <w:suff w:val="nothing"/>
      <w:lvlText w:val="%1、"/>
      <w:lvlJc w:val="left"/>
    </w:lvl>
  </w:abstractNum>
  <w:abstractNum w:abstractNumId="2">
    <w:nsid w:val="745B1E4C"/>
    <w:multiLevelType w:val="multilevel"/>
    <w:tmpl w:val="745B1E4C"/>
    <w:lvl w:ilvl="0" w:tentative="0">
      <w:start w:val="1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0ODQ5OTk3OWVjN2VlNjEzOWIyYzcxMjBhNjVjYWUifQ=="/>
  </w:docVars>
  <w:rsids>
    <w:rsidRoot w:val="59283BA4"/>
    <w:rsid w:val="0CF97AD4"/>
    <w:rsid w:val="59283BA4"/>
    <w:rsid w:val="7DD87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9" Type="http://schemas.openxmlformats.org/officeDocument/2006/relationships/fontTable" Target="fontTable.xml"/><Relationship Id="rId68" Type="http://schemas.openxmlformats.org/officeDocument/2006/relationships/numbering" Target="numbering.xml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1851</Words>
  <Characters>2037</Characters>
  <Lines>0</Lines>
  <Paragraphs>0</Paragraphs>
  <TotalTime>3</TotalTime>
  <ScaleCrop>false</ScaleCrop>
  <LinksUpToDate>false</LinksUpToDate>
  <CharactersWithSpaces>2846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2023-03-13T06:41:00Z</dcterms:created>
  <dc:creator>Abby</dc:creator>
  <cp:lastModifiedBy>Abby</cp:lastModifiedBy>
  <dcterms:modified xsi:type="dcterms:W3CDTF">2023-03-14T00:20:47Z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0B75E827BDE44492A4937DAC7D9B25FF</vt:lpwstr>
  </property>
</Properties>
</file>